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</w:t>
      </w:r>
      <w:r w:rsidR="00D22EA9">
        <w:rPr>
          <w:rFonts w:asciiTheme="minorHAnsi" w:hAnsiTheme="minorHAnsi" w:cstheme="minorHAnsi"/>
          <w:color w:val="414755"/>
          <w:sz w:val="22"/>
          <w:szCs w:val="22"/>
        </w:rPr>
        <w:t>dans les 7 jours qui précèdent la date d’accueil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D22EA9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2AF4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</cp:lastModifiedBy>
  <cp:revision>4</cp:revision>
  <dcterms:created xsi:type="dcterms:W3CDTF">2021-04-01T14:29:00Z</dcterms:created>
  <dcterms:modified xsi:type="dcterms:W3CDTF">2021-04-07T09:27:00Z</dcterms:modified>
</cp:coreProperties>
</file>